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24ACB" w14:textId="28309876" w:rsidR="00FF44AF" w:rsidRPr="002C1EA0" w:rsidRDefault="00FF44AF" w:rsidP="00FF44AF">
      <w:pPr>
        <w:spacing w:line="240" w:lineRule="auto"/>
        <w:jc w:val="both"/>
        <w:rPr>
          <w:bCs/>
          <w:sz w:val="24"/>
          <w:szCs w:val="24"/>
          <w:lang w:bidi="hr-HR"/>
        </w:rPr>
      </w:pPr>
      <w:r w:rsidRPr="001D71DB">
        <w:rPr>
          <w:rFonts w:ascii="Calibri" w:eastAsia="SimSun" w:hAnsi="Calibri"/>
          <w:b/>
          <w:smallCaps/>
          <w:sz w:val="24"/>
          <w:szCs w:val="24"/>
          <w:lang w:eastAsia="zh-CN"/>
        </w:rPr>
        <w:t>Naručitelj</w:t>
      </w:r>
      <w:r>
        <w:rPr>
          <w:rFonts w:ascii="Calibri" w:eastAsia="SimSun" w:hAnsi="Calibri"/>
          <w:b/>
          <w:smallCaps/>
          <w:sz w:val="24"/>
          <w:szCs w:val="24"/>
          <w:lang w:eastAsia="zh-CN"/>
        </w:rPr>
        <w:t>:</w:t>
      </w:r>
      <w:r w:rsidRPr="001D71DB">
        <w:rPr>
          <w:rFonts w:ascii="Calibri" w:eastAsia="SimSun" w:hAnsi="Calibri"/>
          <w:sz w:val="24"/>
          <w:szCs w:val="24"/>
          <w:lang w:eastAsia="zh-CN"/>
        </w:rPr>
        <w:t xml:space="preserve"> </w:t>
      </w:r>
      <w:r w:rsidR="0095789F">
        <w:rPr>
          <w:bCs/>
          <w:sz w:val="24"/>
          <w:szCs w:val="24"/>
          <w:lang w:bidi="hr-HR"/>
        </w:rPr>
        <w:t>ADORO d.o.o. za proizvodnju</w:t>
      </w:r>
    </w:p>
    <w:p w14:paraId="30DC0AAA" w14:textId="30D2A5D6" w:rsidR="00FF44AF" w:rsidRPr="001D71DB" w:rsidRDefault="00FF44AF" w:rsidP="00FF44AF">
      <w:pPr>
        <w:spacing w:line="240" w:lineRule="auto"/>
        <w:jc w:val="both"/>
        <w:rPr>
          <w:rFonts w:ascii="Calibri" w:eastAsia="SimSun" w:hAnsi="Calibri"/>
          <w:sz w:val="24"/>
          <w:szCs w:val="24"/>
          <w:lang w:eastAsia="zh-CN"/>
        </w:rPr>
      </w:pPr>
      <w:r w:rsidRPr="001D71DB">
        <w:rPr>
          <w:rFonts w:ascii="Calibri" w:eastAsia="SimSun" w:hAnsi="Calibri"/>
          <w:b/>
          <w:smallCaps/>
          <w:sz w:val="24"/>
          <w:szCs w:val="24"/>
          <w:lang w:eastAsia="zh-CN"/>
        </w:rPr>
        <w:t>Predmet nabave</w:t>
      </w:r>
      <w:r>
        <w:rPr>
          <w:rFonts w:ascii="Calibri" w:eastAsia="SimSun" w:hAnsi="Calibri"/>
          <w:b/>
          <w:smallCaps/>
          <w:sz w:val="24"/>
          <w:szCs w:val="24"/>
          <w:lang w:eastAsia="zh-CN"/>
        </w:rPr>
        <w:t>:</w:t>
      </w:r>
      <w:r w:rsidRPr="001D71DB">
        <w:rPr>
          <w:rFonts w:ascii="Calibri" w:eastAsia="SimSun" w:hAnsi="Calibri"/>
          <w:sz w:val="24"/>
          <w:szCs w:val="24"/>
          <w:lang w:eastAsia="zh-CN"/>
        </w:rPr>
        <w:t xml:space="preserve"> </w:t>
      </w:r>
      <w:r w:rsidR="002874F6">
        <w:rPr>
          <w:rFonts w:ascii="Calibri" w:eastAsia="SimSun" w:hAnsi="Calibri"/>
          <w:sz w:val="24"/>
          <w:szCs w:val="24"/>
          <w:lang w:eastAsia="zh-CN"/>
        </w:rPr>
        <w:t>Linija za pranje i spajanje stakla</w:t>
      </w:r>
    </w:p>
    <w:p w14:paraId="158BCB87" w14:textId="3E082305" w:rsidR="00291A70" w:rsidRDefault="00FF44AF" w:rsidP="00291A70">
      <w:pPr>
        <w:keepNext/>
        <w:numPr>
          <w:ilvl w:val="12"/>
          <w:numId w:val="0"/>
        </w:numPr>
        <w:tabs>
          <w:tab w:val="left" w:pos="2268"/>
        </w:tabs>
        <w:spacing w:line="240" w:lineRule="auto"/>
        <w:jc w:val="both"/>
        <w:rPr>
          <w:rFonts w:ascii="Calibri" w:hAnsi="Calibri"/>
          <w:color w:val="000000"/>
          <w:sz w:val="24"/>
          <w:szCs w:val="24"/>
          <w:lang w:eastAsia="zh-CN"/>
        </w:rPr>
      </w:pPr>
      <w:r w:rsidRPr="001D71DB">
        <w:rPr>
          <w:rFonts w:ascii="Calibri" w:hAnsi="Calibri"/>
          <w:b/>
          <w:smallCaps/>
          <w:color w:val="000000"/>
          <w:sz w:val="24"/>
          <w:szCs w:val="24"/>
          <w:lang w:eastAsia="zh-CN"/>
        </w:rPr>
        <w:t>Evidencijski broj nabave</w:t>
      </w:r>
      <w:r w:rsidRPr="001D71DB">
        <w:rPr>
          <w:rFonts w:ascii="Calibri" w:hAnsi="Calibri"/>
          <w:b/>
          <w:color w:val="000000"/>
          <w:sz w:val="24"/>
          <w:szCs w:val="24"/>
          <w:lang w:eastAsia="zh-CN"/>
        </w:rPr>
        <w:t>:</w:t>
      </w:r>
      <w:r w:rsidRPr="001D71DB">
        <w:rPr>
          <w:rFonts w:ascii="Calibri" w:hAnsi="Calibri"/>
          <w:color w:val="000000"/>
          <w:sz w:val="24"/>
          <w:szCs w:val="24"/>
          <w:lang w:eastAsia="zh-CN"/>
        </w:rPr>
        <w:t xml:space="preserve"> </w:t>
      </w:r>
      <w:r>
        <w:rPr>
          <w:rFonts w:ascii="Calibri" w:hAnsi="Calibri"/>
          <w:color w:val="000000"/>
          <w:sz w:val="24"/>
          <w:szCs w:val="24"/>
          <w:lang w:eastAsia="zh-CN"/>
        </w:rPr>
        <w:t>0</w:t>
      </w:r>
      <w:r w:rsidR="0095789F">
        <w:rPr>
          <w:rFonts w:ascii="Calibri" w:hAnsi="Calibri"/>
          <w:color w:val="000000"/>
          <w:sz w:val="24"/>
          <w:szCs w:val="24"/>
          <w:lang w:eastAsia="zh-CN"/>
        </w:rPr>
        <w:t>2</w:t>
      </w:r>
      <w:r w:rsidRPr="008C2EDC">
        <w:rPr>
          <w:rFonts w:ascii="Calibri" w:hAnsi="Calibri"/>
          <w:color w:val="000000"/>
          <w:sz w:val="24"/>
          <w:szCs w:val="24"/>
        </w:rPr>
        <w:t>/2</w:t>
      </w:r>
      <w:r>
        <w:rPr>
          <w:rFonts w:ascii="Calibri" w:hAnsi="Calibri"/>
          <w:color w:val="000000"/>
          <w:sz w:val="24"/>
          <w:szCs w:val="24"/>
        </w:rPr>
        <w:t>0</w:t>
      </w:r>
      <w:r w:rsidR="0095789F">
        <w:rPr>
          <w:rFonts w:ascii="Calibri" w:hAnsi="Calibri"/>
          <w:color w:val="000000"/>
          <w:sz w:val="24"/>
          <w:szCs w:val="24"/>
        </w:rPr>
        <w:t>20</w:t>
      </w:r>
    </w:p>
    <w:p w14:paraId="174F2022" w14:textId="4455402D" w:rsidR="00E850E9" w:rsidRPr="00291A70" w:rsidRDefault="00E850E9" w:rsidP="00291A70">
      <w:pPr>
        <w:keepNext/>
        <w:numPr>
          <w:ilvl w:val="12"/>
          <w:numId w:val="0"/>
        </w:numPr>
        <w:tabs>
          <w:tab w:val="left" w:pos="2268"/>
        </w:tabs>
        <w:spacing w:line="240" w:lineRule="auto"/>
        <w:jc w:val="center"/>
        <w:rPr>
          <w:rFonts w:ascii="Calibri" w:hAnsi="Calibri"/>
          <w:color w:val="000000"/>
          <w:sz w:val="24"/>
          <w:szCs w:val="24"/>
          <w:lang w:eastAsia="zh-CN"/>
        </w:rPr>
      </w:pPr>
      <w:r w:rsidRPr="008D4B3E">
        <w:rPr>
          <w:rFonts w:eastAsia="Calibri" w:cstheme="minorHAnsi"/>
          <w:bCs/>
        </w:rPr>
        <w:t>Radi dokazivanja nepostoj</w:t>
      </w:r>
      <w:r w:rsidR="003A59C3" w:rsidRPr="008D4B3E">
        <w:rPr>
          <w:rFonts w:eastAsia="Calibri" w:cstheme="minorHAnsi"/>
          <w:bCs/>
        </w:rPr>
        <w:t>anja situacija opisanih točkom 4</w:t>
      </w:r>
      <w:r w:rsidRPr="008D4B3E">
        <w:rPr>
          <w:rFonts w:eastAsia="Calibri" w:cstheme="minorHAnsi"/>
          <w:bCs/>
        </w:rPr>
        <w:t>. Dokumentacije za nadmetanje, a koje bi mogle dovesti do isključenja Ponuditelja iz postupka nabave, dajem</w:t>
      </w:r>
    </w:p>
    <w:p w14:paraId="519072DF" w14:textId="77777777" w:rsidR="00E850E9" w:rsidRPr="008D4B3E" w:rsidRDefault="00E850E9" w:rsidP="00FF44AF">
      <w:pPr>
        <w:spacing w:before="240" w:after="240" w:line="276" w:lineRule="auto"/>
        <w:ind w:left="708"/>
        <w:jc w:val="center"/>
        <w:rPr>
          <w:rFonts w:eastAsia="Calibri" w:cstheme="minorHAnsi"/>
          <w:b/>
          <w:bCs/>
        </w:rPr>
      </w:pPr>
      <w:r w:rsidRPr="008D4B3E">
        <w:rPr>
          <w:rFonts w:eastAsia="Calibri" w:cstheme="minorHAnsi"/>
          <w:b/>
          <w:bCs/>
        </w:rPr>
        <w:t>IZJAVU O NEPOSTOJANJU OBVEZNIH RAZLOGA ISKLJUČENJA PONUDITELJA</w:t>
      </w:r>
    </w:p>
    <w:p w14:paraId="2D93A988" w14:textId="26A116C4" w:rsidR="00E850E9" w:rsidRPr="008D4B3E" w:rsidRDefault="002874F6" w:rsidP="00FF44AF">
      <w:pPr>
        <w:spacing w:before="240" w:after="0" w:line="276" w:lineRule="auto"/>
        <w:rPr>
          <w:rFonts w:eastAsia="Calibri" w:cstheme="minorHAnsi"/>
          <w:bCs/>
        </w:rPr>
      </w:pPr>
      <w:r>
        <w:rPr>
          <w:rFonts w:cstheme="minorHAnsi"/>
          <w:noProof/>
          <w:lang w:eastAsia="hr-HR"/>
        </w:rPr>
        <w:pict w14:anchorId="51530842">
          <v:line id="Ravni poveznik 10" o:spid="_x0000_s1027" style="position:absolute;z-index:251661312;visibility:visible;mso-position-horizontal-relative:margin;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w:r>
      <w:r>
        <w:rPr>
          <w:rFonts w:cstheme="minorHAnsi"/>
          <w:noProof/>
          <w:lang w:eastAsia="hr-HR"/>
        </w:rPr>
        <w:pict w14:anchorId="7970BF4A">
          <v:line id="Ravni poveznik 6" o:spid="_x0000_s1026" style="position:absolute;z-index:251660288;visibility:visible;mso-position-horizontal-relative:margin;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w:r>
      <w:r w:rsidR="00E850E9" w:rsidRPr="00FF44AF">
        <w:rPr>
          <w:rFonts w:eastAsia="Calibri" w:cstheme="minorHAnsi"/>
          <w:bCs/>
        </w:rPr>
        <w:t>kojom ja</w:t>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FF44AF">
        <w:rPr>
          <w:rFonts w:eastAsia="Calibri" w:cstheme="minorHAnsi"/>
          <w:bCs/>
        </w:rPr>
        <w:t xml:space="preserve"> </w:t>
      </w:r>
      <w:r w:rsidR="00BD0375">
        <w:rPr>
          <w:rFonts w:eastAsia="Calibri" w:cstheme="minorHAnsi"/>
          <w:bCs/>
        </w:rPr>
        <w:t xml:space="preserve">             </w:t>
      </w:r>
      <w:r w:rsidR="00FF44AF">
        <w:rPr>
          <w:rFonts w:eastAsia="Calibri" w:cstheme="minorHAnsi"/>
          <w:bCs/>
        </w:rPr>
        <w:t>iz</w:t>
      </w:r>
      <w:r w:rsidR="00E850E9" w:rsidRPr="008D4B3E">
        <w:rPr>
          <w:rFonts w:eastAsia="Calibri" w:cstheme="minorHAnsi"/>
          <w:bCs/>
        </w:rPr>
        <w:tab/>
        <w:t xml:space="preserve">                  </w:t>
      </w:r>
    </w:p>
    <w:p w14:paraId="14DB9C0D" w14:textId="6709CFE5" w:rsidR="00E850E9" w:rsidRPr="008D4B3E" w:rsidRDefault="00E850E9" w:rsidP="00FF44AF">
      <w:pPr>
        <w:spacing w:after="120" w:line="276" w:lineRule="auto"/>
        <w:ind w:left="708"/>
        <w:rPr>
          <w:rFonts w:eastAsia="Calibri" w:cstheme="minorHAnsi"/>
          <w:bCs/>
          <w:i/>
        </w:rPr>
      </w:pPr>
      <w:r w:rsidRPr="008D4B3E">
        <w:rPr>
          <w:rFonts w:eastAsia="Calibri" w:cstheme="minorHAnsi"/>
          <w:bCs/>
          <w:i/>
        </w:rPr>
        <w:tab/>
        <w:t>(ime i prezime)</w:t>
      </w:r>
      <w:r w:rsidRPr="008D4B3E">
        <w:rPr>
          <w:rFonts w:eastAsia="Calibri" w:cstheme="minorHAnsi"/>
          <w:bCs/>
          <w:i/>
        </w:rPr>
        <w:tab/>
      </w:r>
      <w:r w:rsidRPr="008D4B3E">
        <w:rPr>
          <w:rFonts w:eastAsia="Calibri" w:cstheme="minorHAnsi"/>
          <w:bCs/>
          <w:i/>
        </w:rPr>
        <w:tab/>
      </w:r>
      <w:r w:rsidRPr="008D4B3E">
        <w:rPr>
          <w:rFonts w:eastAsia="Calibri" w:cstheme="minorHAnsi"/>
          <w:bCs/>
          <w:i/>
        </w:rPr>
        <w:tab/>
      </w:r>
      <w:r w:rsidRPr="008D4B3E">
        <w:rPr>
          <w:rFonts w:eastAsia="Calibri" w:cstheme="minorHAnsi"/>
          <w:bCs/>
          <w:i/>
        </w:rPr>
        <w:tab/>
      </w:r>
      <w:r w:rsidRPr="008D4B3E">
        <w:rPr>
          <w:rFonts w:eastAsia="Calibri" w:cstheme="minorHAnsi"/>
          <w:bCs/>
          <w:i/>
        </w:rPr>
        <w:tab/>
        <w:t>(adresa stanovanja)</w:t>
      </w:r>
    </w:p>
    <w:p w14:paraId="47FE69CD" w14:textId="3FDE850F" w:rsidR="00E850E9" w:rsidRPr="008D4B3E" w:rsidRDefault="002874F6" w:rsidP="00FF44AF">
      <w:pPr>
        <w:spacing w:after="240" w:line="276" w:lineRule="auto"/>
        <w:rPr>
          <w:rFonts w:eastAsia="Calibri" w:cstheme="minorHAnsi"/>
          <w:bCs/>
        </w:rPr>
      </w:pPr>
      <w:r>
        <w:rPr>
          <w:rFonts w:cstheme="minorHAnsi"/>
          <w:noProof/>
          <w:lang w:eastAsia="hr-HR"/>
        </w:rPr>
        <w:pict w14:anchorId="756768A0">
          <v:line id="Ravni poveznik 13" o:spid="_x0000_s1029" style="position:absolute;z-index:251663360;visibility:visible;mso-position-horizontal-relative:margin;mso-width-relative:margin;mso-height-relative:margin" from="295.7pt,12.9pt" to="451.1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VjnugEAALgDAAAOAAAAZHJzL2Uyb0RvYy54bWysU01v2zAMvQ/YfxB0b+ykWNsZcXposV2G&#10;Lui2H6DKVCxUX6A02+mvH6Uk7tANQ1HsIovieyQfSa+vJ2vYABi1dy1fLmrOwEnfabdr+Y/vn86u&#10;OItJuE4Y76Dle4j8evP+3XoMDax8700HyCiIi80YWt6nFJqqirIHK+LCB3DkVB6tSGTirupQjBTd&#10;mmpV1xfV6LEL6CXESK+3ByfflPhKgUxflYqQmGk51ZbKieV8yGe1WYtmhyL0Wh7LEG+owgrtKOkc&#10;6lYkwX6i/iOU1RJ99CotpLeVV0pLKBpIzbJ+oeZbLwIULdScGOY2xf8XVt4NW2S6o9mdc+aEpRnd&#10;i8FpFvwAT04/MnJQl8YQGwLfuC0erRi2mCVPCm3+khg2lc7u587ClJikx+XHy/MPVzQASb7Li1Vp&#10;fPXMDRjTZ/CW5UvLjXZZt2jE8CUmykfQE4SMXMshe7mlvYEMNu4eFGnJ+Qq7bBHcGGSDoPl3j8us&#10;hGIVZKYobcxMqv9NOmIzDcpmvZY4o0tG79JMtNp5/FvWNJ1KVQf8SfVBa5b94Lt9mUVpB61HUXZc&#10;5bx/v9uF/vzDbX4BAAD//wMAUEsDBBQABgAIAAAAIQBTGQT+3wAAAAkBAAAPAAAAZHJzL2Rvd25y&#10;ZXYueG1sTI/LTsMwEEX3SPyDNUjsqF2LFprGqapKCLFBNIW9G7tOih+R7aTh7xlWdDkzR3fOLTeT&#10;s2TUMXXBC5jPGBDtm6A6bwR8Hl4enoGkLL2SNngt4Ecn2FS3N6UsVLj4vR7rbAiG+FRIAW3OfUFp&#10;alrtZJqFXnu8nUJ0MuMYDVVRXjDcWcoZW1InO48fWtnrXaub73pwAuxbHL/MzmzT8Lpf1uePE38/&#10;jELc303bNZCsp/wPw58+qkOFTscweJWIFbBYzR8RFcAXWAGBFeMcyBEXTwxoVdLrBtUvAAAA//8D&#10;AFBLAQItABQABgAIAAAAIQC2gziS/gAAAOEBAAATAAAAAAAAAAAAAAAAAAAAAABbQ29udGVudF9U&#10;eXBlc10ueG1sUEsBAi0AFAAGAAgAAAAhADj9If/WAAAAlAEAAAsAAAAAAAAAAAAAAAAALwEAAF9y&#10;ZWxzLy5yZWxzUEsBAi0AFAAGAAgAAAAhAKlJWOe6AQAAuAMAAA4AAAAAAAAAAAAAAAAALgIAAGRy&#10;cy9lMm9Eb2MueG1sUEsBAi0AFAAGAAgAAAAhAFMZBP7fAAAACQEAAA8AAAAAAAAAAAAAAAAAFAQA&#10;AGRycy9kb3ducmV2LnhtbFBLBQYAAAAABAAEAPMAAAAgBQAAAAA=&#10;" strokecolor="black [3200]" strokeweight=".5pt">
            <v:stroke joinstyle="miter"/>
            <w10:wrap anchorx="margin"/>
          </v:line>
        </w:pict>
      </w:r>
      <w:r>
        <w:rPr>
          <w:rFonts w:cstheme="minorHAnsi"/>
          <w:noProof/>
          <w:lang w:eastAsia="hr-HR"/>
        </w:rPr>
        <w:pict w14:anchorId="1B25ADF3">
          <v:line id="Ravni poveznik 11" o:spid="_x0000_s1028" style="position:absolute;z-index:251662336;visibility:visible;mso-position-horizontal-relative:margin;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w:r>
      <w:r w:rsidR="00E850E9" w:rsidRPr="008D4B3E">
        <w:rPr>
          <w:rFonts w:eastAsia="Calibri" w:cstheme="minorHAnsi"/>
          <w:bCs/>
        </w:rPr>
        <w:t xml:space="preserve">OIB </w:t>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FF44AF">
        <w:rPr>
          <w:rFonts w:eastAsia="Calibri" w:cstheme="minorHAnsi"/>
          <w:bCs/>
        </w:rPr>
        <w:t xml:space="preserve">     ___</w:t>
      </w:r>
      <w:r w:rsidR="00E850E9" w:rsidRPr="008D4B3E">
        <w:rPr>
          <w:rFonts w:eastAsia="Calibri" w:cstheme="minorHAnsi"/>
          <w:bCs/>
        </w:rPr>
        <w:t xml:space="preserve"> </w:t>
      </w:r>
      <w:r w:rsidR="00EB412A">
        <w:rPr>
          <w:rFonts w:eastAsia="Calibri" w:cstheme="minorHAnsi"/>
          <w:bCs/>
        </w:rPr>
        <w:t xml:space="preserve">       </w:t>
      </w:r>
      <w:r w:rsidR="00E850E9" w:rsidRPr="008D4B3E">
        <w:rPr>
          <w:rFonts w:eastAsia="Calibri" w:cstheme="minorHAnsi"/>
          <w:bCs/>
        </w:rPr>
        <w:t xml:space="preserve">, broj osobne iskaznice </w:t>
      </w:r>
    </w:p>
    <w:p w14:paraId="062DB777" w14:textId="77777777" w:rsidR="00E850E9" w:rsidRPr="008D4B3E" w:rsidRDefault="002874F6" w:rsidP="00FF44AF">
      <w:pPr>
        <w:spacing w:before="240" w:after="240" w:line="276" w:lineRule="auto"/>
        <w:jc w:val="both"/>
        <w:rPr>
          <w:rFonts w:eastAsia="Calibri" w:cstheme="minorHAnsi"/>
          <w:bCs/>
        </w:rPr>
      </w:pPr>
      <w:r>
        <w:rPr>
          <w:rFonts w:cstheme="minorHAnsi"/>
          <w:noProof/>
          <w:lang w:eastAsia="hr-HR"/>
        </w:rPr>
        <w:pict w14:anchorId="0F8F0571">
          <v:line id="Ravni poveznik 14" o:spid="_x0000_s1030" style="position:absolute;left:0;text-align:left;z-index:251664384;visibility:visible;mso-position-horizontal-relative:margin;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w:r>
      <w:r w:rsidR="00E850E9" w:rsidRPr="008D4B3E">
        <w:rPr>
          <w:rFonts w:eastAsia="Calibri" w:cstheme="minorHAnsi"/>
          <w:bCs/>
        </w:rPr>
        <w:t>izdane od</w:t>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r>
      <w:r w:rsidR="00E850E9" w:rsidRPr="008D4B3E">
        <w:rPr>
          <w:rFonts w:eastAsia="Calibri" w:cstheme="minorHAnsi"/>
          <w:bCs/>
        </w:rPr>
        <w:tab/>
        <w:t xml:space="preserve">  kao osoba ovlaštena za zastupanje gospodarskog subjekta </w:t>
      </w:r>
    </w:p>
    <w:p w14:paraId="22E4097A" w14:textId="77777777" w:rsidR="00E850E9" w:rsidRPr="008D4B3E" w:rsidRDefault="002874F6" w:rsidP="00FF44AF">
      <w:pPr>
        <w:spacing w:before="120" w:after="0" w:line="276" w:lineRule="auto"/>
        <w:ind w:left="708"/>
        <w:jc w:val="center"/>
        <w:rPr>
          <w:rFonts w:eastAsia="Calibri" w:cstheme="minorHAnsi"/>
          <w:bCs/>
          <w:i/>
        </w:rPr>
      </w:pPr>
      <w:r>
        <w:rPr>
          <w:rFonts w:cstheme="minorHAnsi"/>
          <w:noProof/>
          <w:lang w:eastAsia="hr-HR"/>
        </w:rPr>
        <w:pict w14:anchorId="7CD0826F">
          <v:line id="Ravni poveznik 16" o:spid="_x0000_s1031" style="position:absolute;left:0;text-align:left;z-index:251665408;visibility:visible;mso-position-horizontal:right;mso-position-horizontal-relative:margin;mso-width-relative:margin" from="6070.9pt,1pt" to="6521.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w:r>
      <w:r w:rsidR="00E850E9" w:rsidRPr="008D4B3E">
        <w:rPr>
          <w:rFonts w:eastAsia="Calibri" w:cstheme="minorHAnsi"/>
          <w:bCs/>
          <w:i/>
        </w:rPr>
        <w:t>(naziv i sjedište gospodarskog subjekta, OIB)</w:t>
      </w:r>
    </w:p>
    <w:p w14:paraId="214C5E78" w14:textId="77777777" w:rsidR="00E850E9" w:rsidRPr="008D4B3E" w:rsidRDefault="00E850E9" w:rsidP="00FF44AF">
      <w:pPr>
        <w:spacing w:before="120" w:after="0" w:line="276" w:lineRule="auto"/>
        <w:jc w:val="both"/>
        <w:rPr>
          <w:rFonts w:eastAsia="Calibri" w:cstheme="minorHAnsi"/>
          <w:bCs/>
        </w:rPr>
      </w:pPr>
      <w:r w:rsidRPr="008D4B3E">
        <w:rPr>
          <w:rFonts w:eastAsia="Calibri" w:cstheme="minorHAnsi"/>
          <w:bCs/>
        </w:rPr>
        <w:t>pod materijalnom i kaznenom odgovornošću izjavljujem da Ponuditelj i osoba ovlaštena za zastupanje Ponuditelja:</w:t>
      </w:r>
    </w:p>
    <w:p w14:paraId="09D0F092" w14:textId="77777777" w:rsidR="00E850E9" w:rsidRPr="008D4B3E" w:rsidRDefault="00E850E9" w:rsidP="00FF44AF">
      <w:pPr>
        <w:spacing w:before="120" w:after="0" w:line="276" w:lineRule="auto"/>
        <w:ind w:left="708"/>
        <w:jc w:val="both"/>
        <w:rPr>
          <w:rFonts w:eastAsia="Calibri" w:cstheme="minorHAnsi"/>
          <w:bCs/>
        </w:rPr>
      </w:pPr>
    </w:p>
    <w:p w14:paraId="2FA9D5C0" w14:textId="77777777" w:rsidR="00E850E9" w:rsidRPr="008D4B3E" w:rsidRDefault="00E850E9" w:rsidP="00FF44AF">
      <w:pPr>
        <w:spacing w:after="0"/>
        <w:ind w:left="708"/>
      </w:pPr>
      <w:r w:rsidRPr="008D4B3E">
        <w:t>a)</w:t>
      </w:r>
      <w:r w:rsidRPr="008D4B3E">
        <w:tab/>
        <w:t>Ponuditelj ili osoba ovlaštena za njegovo zakonsko zastupanje nije pravomoćno osuđena za kazneno djelo sudjelovanja u zločinačkoj organizaciji, korupcije, prijevare, terorizma, financiranja terorizma, pranja novca, dječjeg rada ili drugih oblika trgovanja ljudima.</w:t>
      </w:r>
    </w:p>
    <w:p w14:paraId="2179EFE2" w14:textId="77777777" w:rsidR="00E850E9" w:rsidRPr="008D4B3E" w:rsidRDefault="00E850E9" w:rsidP="00FF44AF">
      <w:pPr>
        <w:spacing w:after="0"/>
        <w:ind w:left="708"/>
      </w:pPr>
      <w:r w:rsidRPr="008D4B3E">
        <w:t>b)</w:t>
      </w:r>
      <w:r w:rsidRPr="008D4B3E">
        <w:tab/>
        <w:t>Ponuditelj je ispunio obvezu plaćanja dospjelih poreznih obveza i obveza za mirovinsko i zdravstveno osiguranje, osim ako mu prema posebnom zakonu plaćanje tih obveza nije dopušteno ili je odobrena odgoda plaćanja.</w:t>
      </w:r>
    </w:p>
    <w:p w14:paraId="5DF46F5E" w14:textId="77777777" w:rsidR="00E850E9" w:rsidRPr="008D4B3E" w:rsidRDefault="00E850E9" w:rsidP="00FF44AF">
      <w:pPr>
        <w:spacing w:after="0"/>
        <w:ind w:left="708"/>
      </w:pPr>
      <w:r w:rsidRPr="008D4B3E">
        <w:t>c)</w:t>
      </w:r>
      <w:r w:rsidRPr="008D4B3E">
        <w:tab/>
        <w:t>Ponuditelj se nije lažno predstavio ili pružio neistinite podatke u vezi s uvjetima koje je Naručitelj naveo kao razloge za isključenje ili uvjete kvalifikacije.</w:t>
      </w:r>
    </w:p>
    <w:p w14:paraId="056140D2" w14:textId="77777777" w:rsidR="00E850E9" w:rsidRPr="008D4B3E" w:rsidRDefault="00E850E9" w:rsidP="00FF44AF">
      <w:pPr>
        <w:spacing w:after="0"/>
        <w:ind w:left="708"/>
      </w:pPr>
      <w:r w:rsidRPr="008D4B3E">
        <w:t>d)</w:t>
      </w:r>
      <w:r w:rsidRPr="008D4B3E">
        <w:tab/>
        <w:t>Ponuditelj nije u stečaju, insolventan ili u postupku likvidacije, te njegovom imovinom ne upravlja stečajni upravitelj ili sud, nije u nagodbi s vjerovnicima, nije obustavio poslovne aktivnosti, te nije u bilo kakvoj istovrsnoj situaciji koja proizlazi iz sličnog postupka prema nacionalnim zakonima i propisima.</w:t>
      </w:r>
    </w:p>
    <w:p w14:paraId="7F005954" w14:textId="77777777" w:rsidR="00E850E9" w:rsidRPr="008D4B3E" w:rsidRDefault="00E850E9" w:rsidP="00FF44AF">
      <w:pPr>
        <w:spacing w:after="0"/>
        <w:ind w:left="708"/>
      </w:pPr>
      <w:r w:rsidRPr="008D4B3E">
        <w:t>e)</w:t>
      </w:r>
      <w:r w:rsidRPr="008D4B3E">
        <w:tab/>
        <w:t>Ponuditelj u posljednje dvije godine do početka postupka nabave nije učinio težak profesionalni propust koji Naručitelj može dokazati na bilo koji način.</w:t>
      </w:r>
    </w:p>
    <w:p w14:paraId="4B6FEFB0" w14:textId="77777777" w:rsidR="000E0DFD" w:rsidRPr="008D4B3E" w:rsidRDefault="00E850E9" w:rsidP="00FF44AF">
      <w:pPr>
        <w:spacing w:after="0"/>
        <w:ind w:left="708"/>
      </w:pPr>
      <w:r w:rsidRPr="008D4B3E">
        <w:t>f)</w:t>
      </w:r>
      <w:r w:rsidRPr="008D4B3E">
        <w:tab/>
        <w:t>ne postoji sukob interesa između Ponuditelja i članova Odbora za nabavu, osobe ovlaštene za zastupanje Naručitelja ili osobe imenovane za provođenje postupka nabave koji se ne može učinkovito ukloniti izuzimanjem navedenih osoba.</w:t>
      </w:r>
    </w:p>
    <w:p w14:paraId="204B1CAA" w14:textId="77777777" w:rsidR="000E0DFD" w:rsidRDefault="000E0DFD" w:rsidP="000E0DFD">
      <w:pPr>
        <w:spacing w:after="0"/>
      </w:pPr>
    </w:p>
    <w:p w14:paraId="7C97648B" w14:textId="77777777" w:rsidR="00E850E9" w:rsidRPr="000E0DFD" w:rsidRDefault="00E850E9" w:rsidP="000E0DFD">
      <w:pPr>
        <w:spacing w:after="0"/>
      </w:pPr>
      <w:r w:rsidRPr="003A6A21">
        <w:rPr>
          <w:rFonts w:ascii="Tele-GroteskNor" w:hAnsi="Tele-GroteskNor" w:cstheme="minorHAnsi"/>
          <w:lang w:eastAsia="hr-HR"/>
        </w:rPr>
        <w:t>Mjesto i datum:</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56F930F0" w14:textId="60DD5065" w:rsidR="00E850E9" w:rsidRPr="003A6A21" w:rsidRDefault="002874F6" w:rsidP="00E850E9">
      <w:pPr>
        <w:spacing w:line="276" w:lineRule="auto"/>
        <w:jc w:val="both"/>
        <w:rPr>
          <w:rFonts w:ascii="Tele-GroteskNor" w:hAnsi="Tele-GroteskNor" w:cstheme="minorHAnsi"/>
          <w:lang w:eastAsia="hr-HR"/>
        </w:rPr>
      </w:pPr>
      <w:r>
        <w:rPr>
          <w:rFonts w:ascii="Tele-GroteskNor" w:hAnsi="Tele-GroteskNor" w:cstheme="minorHAnsi"/>
          <w:noProof/>
          <w:lang w:eastAsia="hr-HR"/>
        </w:rPr>
        <w:pict w14:anchorId="6628D9FA">
          <v:line id="Ravni poveznik 2" o:spid="_x0000_s1033" style="position:absolute;left:0;text-align:left;z-index:251668480;visibility:visible;mso-position-horizontal-relative:margin"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w:r>
      <w:r>
        <w:rPr>
          <w:rFonts w:ascii="Tele-GroteskNor" w:hAnsi="Tele-GroteskNor" w:cstheme="minorHAnsi"/>
          <w:noProof/>
          <w:lang w:eastAsia="hr-HR"/>
        </w:rPr>
        <w:pict w14:anchorId="483F3D30">
          <v:line id="Ravni poveznik 1" o:spid="_x0000_s1032" style="position:absolute;left:0;text-align:left;z-index:251667456;visibility:visible;mso-position-horizontal:left;mso-position-horizontal-relative:margin"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
    <w:p w14:paraId="66FDE504" w14:textId="530CE212" w:rsidR="00FF44AF" w:rsidRDefault="00E850E9" w:rsidP="00E850E9">
      <w:pPr>
        <w:spacing w:line="276" w:lineRule="auto"/>
        <w:jc w:val="both"/>
        <w:rPr>
          <w:rFonts w:ascii="Tele-GroteskNor" w:hAnsi="Tele-GroteskNor" w:cstheme="minorHAnsi"/>
          <w: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i/>
          <w:sz w:val="18"/>
          <w:lang w:eastAsia="hr-HR"/>
        </w:rPr>
        <w:t xml:space="preserve">(Potpis </w:t>
      </w:r>
      <w:r w:rsidR="00AE371C">
        <w:rPr>
          <w:rFonts w:ascii="Tele-GroteskNor" w:hAnsi="Tele-GroteskNor" w:cstheme="minorHAnsi"/>
          <w:i/>
          <w:sz w:val="18"/>
          <w:lang w:eastAsia="hr-HR"/>
        </w:rPr>
        <w:t xml:space="preserve">i pečat </w:t>
      </w:r>
      <w:r w:rsidRPr="003A6A21">
        <w:rPr>
          <w:rFonts w:ascii="Tele-GroteskNor" w:hAnsi="Tele-GroteskNor" w:cstheme="minorHAnsi"/>
          <w:i/>
          <w:sz w:val="18"/>
          <w:lang w:eastAsia="hr-HR"/>
        </w:rPr>
        <w:t>odgovorne osobe)</w:t>
      </w:r>
    </w:p>
    <w:p w14:paraId="647304B0" w14:textId="0F7E4C9C" w:rsidR="00FF44AF" w:rsidRPr="006508B1" w:rsidRDefault="00FF44AF" w:rsidP="00FF44AF">
      <w:pPr>
        <w:spacing w:line="240" w:lineRule="auto"/>
        <w:jc w:val="both"/>
        <w:rPr>
          <w:bCs/>
          <w:color w:val="00B0F0"/>
          <w:sz w:val="24"/>
          <w:szCs w:val="24"/>
          <w:lang w:bidi="hr-HR"/>
        </w:rPr>
      </w:pPr>
      <w:r w:rsidRPr="006508B1">
        <w:rPr>
          <w:rFonts w:ascii="Calibri" w:eastAsia="SimSun" w:hAnsi="Calibri"/>
          <w:b/>
          <w:smallCaps/>
          <w:color w:val="00B0F0"/>
          <w:sz w:val="24"/>
          <w:szCs w:val="24"/>
          <w:lang w:eastAsia="zh-CN"/>
        </w:rPr>
        <w:lastRenderedPageBreak/>
        <w:t>The Contracting authority:</w:t>
      </w:r>
      <w:r w:rsidRPr="006508B1">
        <w:rPr>
          <w:rFonts w:ascii="Calibri" w:eastAsia="SimSun" w:hAnsi="Calibri"/>
          <w:color w:val="00B0F0"/>
          <w:sz w:val="24"/>
          <w:szCs w:val="24"/>
          <w:lang w:eastAsia="zh-CN"/>
        </w:rPr>
        <w:t xml:space="preserve"> </w:t>
      </w:r>
      <w:r w:rsidR="0095789F">
        <w:rPr>
          <w:bCs/>
          <w:color w:val="00B0F0"/>
          <w:sz w:val="24"/>
          <w:szCs w:val="24"/>
          <w:lang w:bidi="hr-HR"/>
        </w:rPr>
        <w:t>ADORO d.o.o. za proizvodnju</w:t>
      </w:r>
    </w:p>
    <w:p w14:paraId="0E1D3B19" w14:textId="379AD845" w:rsidR="00FF44AF" w:rsidRDefault="00FF44AF" w:rsidP="00FF44AF">
      <w:pPr>
        <w:spacing w:line="240" w:lineRule="auto"/>
        <w:jc w:val="both"/>
        <w:rPr>
          <w:rFonts w:ascii="Calibri" w:eastAsia="SimSun" w:hAnsi="Calibri"/>
          <w:color w:val="00B0F0"/>
          <w:sz w:val="24"/>
          <w:szCs w:val="24"/>
          <w:lang w:eastAsia="zh-CN"/>
        </w:rPr>
      </w:pPr>
      <w:r w:rsidRPr="006508B1">
        <w:rPr>
          <w:rFonts w:ascii="Calibri" w:eastAsia="SimSun" w:hAnsi="Calibri"/>
          <w:b/>
          <w:smallCaps/>
          <w:color w:val="00B0F0"/>
          <w:sz w:val="24"/>
          <w:szCs w:val="24"/>
          <w:lang w:eastAsia="zh-CN"/>
        </w:rPr>
        <w:t>Subject of procurement</w:t>
      </w:r>
      <w:r w:rsidRPr="006508B1">
        <w:rPr>
          <w:rFonts w:ascii="Calibri" w:eastAsia="SimSun" w:hAnsi="Calibri"/>
          <w:b/>
          <w:color w:val="00B0F0"/>
          <w:sz w:val="24"/>
          <w:szCs w:val="24"/>
          <w:lang w:eastAsia="zh-CN"/>
        </w:rPr>
        <w:t>:</w:t>
      </w:r>
      <w:r w:rsidRPr="006508B1">
        <w:rPr>
          <w:rFonts w:ascii="Calibri" w:eastAsia="SimSun" w:hAnsi="Calibri"/>
          <w:color w:val="00B0F0"/>
          <w:sz w:val="24"/>
          <w:szCs w:val="24"/>
          <w:lang w:eastAsia="zh-CN"/>
        </w:rPr>
        <w:t xml:space="preserve"> </w:t>
      </w:r>
      <w:r w:rsidR="0095789F">
        <w:rPr>
          <w:rFonts w:ascii="Calibri" w:eastAsia="SimSun" w:hAnsi="Calibri"/>
          <w:color w:val="00B0F0"/>
          <w:sz w:val="24"/>
          <w:szCs w:val="24"/>
          <w:lang w:eastAsia="zh-CN"/>
        </w:rPr>
        <w:t>Glass wash</w:t>
      </w:r>
      <w:r w:rsidR="002874F6">
        <w:rPr>
          <w:rFonts w:ascii="Calibri" w:eastAsia="SimSun" w:hAnsi="Calibri"/>
          <w:color w:val="00B0F0"/>
          <w:sz w:val="24"/>
          <w:szCs w:val="24"/>
          <w:lang w:eastAsia="zh-CN"/>
        </w:rPr>
        <w:t>ing and combining line</w:t>
      </w:r>
      <w:bookmarkStart w:id="0" w:name="_GoBack"/>
      <w:bookmarkEnd w:id="0"/>
    </w:p>
    <w:p w14:paraId="63635E25" w14:textId="5223AF7E" w:rsidR="00291A70" w:rsidRDefault="00FF44AF" w:rsidP="00291A70">
      <w:pPr>
        <w:spacing w:line="240" w:lineRule="auto"/>
        <w:jc w:val="both"/>
        <w:rPr>
          <w:rFonts w:ascii="Calibri" w:hAnsi="Calibri"/>
          <w:color w:val="00B0F0"/>
          <w:sz w:val="24"/>
          <w:szCs w:val="24"/>
        </w:rPr>
      </w:pPr>
      <w:r w:rsidRPr="006508B1">
        <w:rPr>
          <w:rFonts w:ascii="Calibri" w:hAnsi="Calibri"/>
          <w:b/>
          <w:smallCaps/>
          <w:color w:val="00B0F0"/>
          <w:sz w:val="24"/>
          <w:szCs w:val="24"/>
          <w:lang w:eastAsia="zh-CN"/>
        </w:rPr>
        <w:t>Procurement number</w:t>
      </w:r>
      <w:r w:rsidRPr="006508B1">
        <w:rPr>
          <w:rFonts w:ascii="Calibri" w:hAnsi="Calibri"/>
          <w:b/>
          <w:color w:val="00B0F0"/>
          <w:sz w:val="24"/>
          <w:szCs w:val="24"/>
          <w:lang w:eastAsia="zh-CN"/>
        </w:rPr>
        <w:t>:</w:t>
      </w:r>
      <w:r w:rsidRPr="006508B1">
        <w:rPr>
          <w:rFonts w:ascii="Calibri" w:hAnsi="Calibri"/>
          <w:color w:val="00B0F0"/>
          <w:sz w:val="24"/>
          <w:szCs w:val="24"/>
          <w:lang w:eastAsia="zh-CN"/>
        </w:rPr>
        <w:t xml:space="preserve"> 0</w:t>
      </w:r>
      <w:r w:rsidR="0095789F">
        <w:rPr>
          <w:rFonts w:ascii="Calibri" w:hAnsi="Calibri"/>
          <w:color w:val="00B0F0"/>
          <w:sz w:val="24"/>
          <w:szCs w:val="24"/>
          <w:lang w:eastAsia="zh-CN"/>
        </w:rPr>
        <w:t>2</w:t>
      </w:r>
      <w:r w:rsidRPr="006508B1">
        <w:rPr>
          <w:rFonts w:ascii="Calibri" w:hAnsi="Calibri"/>
          <w:color w:val="00B0F0"/>
          <w:sz w:val="24"/>
          <w:szCs w:val="24"/>
        </w:rPr>
        <w:t>/20</w:t>
      </w:r>
      <w:r w:rsidR="0095789F">
        <w:rPr>
          <w:rFonts w:ascii="Calibri" w:hAnsi="Calibri"/>
          <w:color w:val="00B0F0"/>
          <w:sz w:val="24"/>
          <w:szCs w:val="24"/>
        </w:rPr>
        <w:t>20</w:t>
      </w:r>
    </w:p>
    <w:p w14:paraId="24DB3702" w14:textId="7E97324B" w:rsidR="00FF44AF" w:rsidRDefault="00FF44AF" w:rsidP="00291A70">
      <w:pPr>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For the purpose of proving the absence of the situations described in Section 4 of the </w:t>
      </w:r>
      <w:r>
        <w:rPr>
          <w:rFonts w:ascii="Calibri" w:hAnsi="Calibri"/>
          <w:color w:val="00B0F0"/>
          <w:sz w:val="24"/>
          <w:szCs w:val="24"/>
          <w:lang w:eastAsia="zh-CN"/>
        </w:rPr>
        <w:t xml:space="preserve">Tender </w:t>
      </w:r>
      <w:r w:rsidRPr="00FF44AF">
        <w:rPr>
          <w:rFonts w:ascii="Calibri" w:hAnsi="Calibri"/>
          <w:color w:val="00B0F0"/>
          <w:sz w:val="24"/>
          <w:szCs w:val="24"/>
          <w:lang w:eastAsia="zh-CN"/>
        </w:rPr>
        <w:t xml:space="preserve"> Document</w:t>
      </w:r>
      <w:r>
        <w:rPr>
          <w:rFonts w:ascii="Calibri" w:hAnsi="Calibri"/>
          <w:color w:val="00B0F0"/>
          <w:sz w:val="24"/>
          <w:szCs w:val="24"/>
          <w:lang w:eastAsia="zh-CN"/>
        </w:rPr>
        <w:t>ation</w:t>
      </w:r>
      <w:r w:rsidRPr="00FF44AF">
        <w:rPr>
          <w:rFonts w:ascii="Calibri" w:hAnsi="Calibri"/>
          <w:color w:val="00B0F0"/>
          <w:sz w:val="24"/>
          <w:szCs w:val="24"/>
          <w:lang w:eastAsia="zh-CN"/>
        </w:rPr>
        <w:t xml:space="preserve">, which could lead to the </w:t>
      </w:r>
      <w:r>
        <w:rPr>
          <w:rFonts w:ascii="Calibri" w:hAnsi="Calibri"/>
          <w:color w:val="00B0F0"/>
          <w:sz w:val="24"/>
          <w:szCs w:val="24"/>
          <w:lang w:eastAsia="zh-CN"/>
        </w:rPr>
        <w:t>Tenderer</w:t>
      </w:r>
      <w:r w:rsidRPr="00FF44AF">
        <w:rPr>
          <w:rFonts w:ascii="Calibri" w:hAnsi="Calibri"/>
          <w:color w:val="00B0F0"/>
          <w:sz w:val="24"/>
          <w:szCs w:val="24"/>
          <w:lang w:eastAsia="zh-CN"/>
        </w:rPr>
        <w:t>'s exclusion from the procurement process</w:t>
      </w:r>
      <w:r>
        <w:rPr>
          <w:rFonts w:ascii="Calibri" w:hAnsi="Calibri"/>
          <w:color w:val="00B0F0"/>
          <w:sz w:val="24"/>
          <w:szCs w:val="24"/>
          <w:lang w:eastAsia="zh-CN"/>
        </w:rPr>
        <w:t xml:space="preserve"> I give</w:t>
      </w:r>
      <w:r w:rsidRPr="00FF44AF">
        <w:rPr>
          <w:rFonts w:ascii="Calibri" w:hAnsi="Calibri"/>
          <w:color w:val="00B0F0"/>
          <w:sz w:val="24"/>
          <w:szCs w:val="24"/>
          <w:lang w:eastAsia="zh-CN"/>
        </w:rPr>
        <w:t>,</w:t>
      </w:r>
    </w:p>
    <w:p w14:paraId="097160C9" w14:textId="5D9AA41C" w:rsidR="00291A70" w:rsidRDefault="00291A70" w:rsidP="00291A70">
      <w:pPr>
        <w:spacing w:line="240" w:lineRule="auto"/>
        <w:jc w:val="both"/>
        <w:rPr>
          <w:rFonts w:ascii="Calibri" w:hAnsi="Calibri"/>
          <w:color w:val="00B0F0"/>
          <w:sz w:val="24"/>
          <w:szCs w:val="24"/>
          <w:lang w:eastAsia="zh-CN"/>
        </w:rPr>
      </w:pPr>
    </w:p>
    <w:p w14:paraId="7D040A94" w14:textId="77777777" w:rsidR="00291A70" w:rsidRPr="00291A70" w:rsidRDefault="00291A70" w:rsidP="00291A70">
      <w:pPr>
        <w:keepNext/>
        <w:numPr>
          <w:ilvl w:val="12"/>
          <w:numId w:val="0"/>
        </w:numPr>
        <w:tabs>
          <w:tab w:val="left" w:pos="2268"/>
        </w:tabs>
        <w:spacing w:line="240" w:lineRule="auto"/>
        <w:jc w:val="both"/>
        <w:rPr>
          <w:rFonts w:ascii="Calibri" w:hAnsi="Calibri"/>
          <w:b/>
          <w:bCs/>
          <w:color w:val="00B0F0"/>
          <w:sz w:val="24"/>
          <w:szCs w:val="24"/>
          <w:lang w:eastAsia="zh-CN"/>
        </w:rPr>
      </w:pPr>
      <w:r w:rsidRPr="00291A70">
        <w:rPr>
          <w:rFonts w:ascii="Calibri" w:hAnsi="Calibri"/>
          <w:b/>
          <w:bCs/>
          <w:color w:val="00B0F0"/>
          <w:sz w:val="24"/>
          <w:szCs w:val="24"/>
          <w:lang w:eastAsia="zh-CN"/>
        </w:rPr>
        <w:t>DECLARATION OF ABSENCE OF OBLIGED REQUIREMENTS FOR EXCLUSION OF TENDERER</w:t>
      </w:r>
    </w:p>
    <w:p w14:paraId="1F16C927" w14:textId="77777777" w:rsidR="00291A70"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p>
    <w:p w14:paraId="482F9A89" w14:textId="06B13C50"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by which </w:t>
      </w:r>
      <w:r>
        <w:rPr>
          <w:rFonts w:ascii="Calibri" w:hAnsi="Calibri"/>
          <w:color w:val="00B0F0"/>
          <w:sz w:val="24"/>
          <w:szCs w:val="24"/>
          <w:lang w:eastAsia="zh-CN"/>
        </w:rPr>
        <w:t xml:space="preserve">I_____________________________from__________________________________ </w:t>
      </w:r>
    </w:p>
    <w:p w14:paraId="65484A8A" w14:textId="77777777" w:rsidR="00291A70" w:rsidRPr="00FF44AF" w:rsidRDefault="00291A70" w:rsidP="00291A70">
      <w:pPr>
        <w:keepNext/>
        <w:numPr>
          <w:ilvl w:val="12"/>
          <w:numId w:val="0"/>
        </w:numPr>
        <w:tabs>
          <w:tab w:val="left" w:pos="2268"/>
        </w:tabs>
        <w:spacing w:line="240" w:lineRule="auto"/>
        <w:rPr>
          <w:rFonts w:ascii="Calibri" w:hAnsi="Calibri"/>
          <w:color w:val="00B0F0"/>
          <w:sz w:val="18"/>
          <w:szCs w:val="18"/>
          <w:lang w:eastAsia="zh-CN"/>
        </w:rPr>
      </w:pPr>
      <w:r w:rsidRPr="00FF44AF">
        <w:rPr>
          <w:rFonts w:ascii="Calibri" w:hAnsi="Calibri"/>
          <w:color w:val="00B0F0"/>
          <w:sz w:val="18"/>
          <w:szCs w:val="18"/>
          <w:lang w:eastAsia="zh-CN"/>
        </w:rPr>
        <w:t xml:space="preserve">                      </w:t>
      </w:r>
      <w:r>
        <w:rPr>
          <w:rFonts w:ascii="Calibri" w:hAnsi="Calibri"/>
          <w:color w:val="00B0F0"/>
          <w:sz w:val="18"/>
          <w:szCs w:val="18"/>
          <w:lang w:eastAsia="zh-CN"/>
        </w:rPr>
        <w:t xml:space="preserve">              </w:t>
      </w:r>
      <w:r w:rsidRPr="00FF44AF">
        <w:rPr>
          <w:rFonts w:ascii="Calibri" w:hAnsi="Calibri"/>
          <w:color w:val="00B0F0"/>
          <w:sz w:val="18"/>
          <w:szCs w:val="18"/>
          <w:lang w:eastAsia="zh-CN"/>
        </w:rPr>
        <w:t xml:space="preserve">(name and surname)                                                         </w:t>
      </w:r>
      <w:r>
        <w:rPr>
          <w:rFonts w:ascii="Calibri" w:hAnsi="Calibri"/>
          <w:color w:val="00B0F0"/>
          <w:sz w:val="18"/>
          <w:szCs w:val="18"/>
          <w:lang w:eastAsia="zh-CN"/>
        </w:rPr>
        <w:t xml:space="preserve">           </w:t>
      </w:r>
      <w:r w:rsidRPr="00FF44AF">
        <w:rPr>
          <w:rFonts w:ascii="Calibri" w:hAnsi="Calibri"/>
          <w:color w:val="00B0F0"/>
          <w:sz w:val="18"/>
          <w:szCs w:val="18"/>
          <w:lang w:eastAsia="zh-CN"/>
        </w:rPr>
        <w:t xml:space="preserve"> (address of residence)</w:t>
      </w:r>
    </w:p>
    <w:p w14:paraId="216088FF" w14:textId="61FA6F72" w:rsidR="00291A70" w:rsidRPr="00FF44AF" w:rsidRDefault="00291A70" w:rsidP="00291A70">
      <w:pPr>
        <w:keepNext/>
        <w:numPr>
          <w:ilvl w:val="12"/>
          <w:numId w:val="0"/>
        </w:numPr>
        <w:tabs>
          <w:tab w:val="left" w:pos="2268"/>
        </w:tabs>
        <w:spacing w:line="240" w:lineRule="auto"/>
        <w:rPr>
          <w:rFonts w:ascii="Calibri" w:hAnsi="Calibri"/>
          <w:color w:val="00B0F0"/>
          <w:sz w:val="24"/>
          <w:szCs w:val="24"/>
          <w:lang w:eastAsia="zh-CN"/>
        </w:rPr>
      </w:pPr>
      <w:r>
        <w:rPr>
          <w:rFonts w:ascii="Calibri" w:hAnsi="Calibri"/>
          <w:color w:val="00B0F0"/>
          <w:sz w:val="24"/>
          <w:szCs w:val="24"/>
          <w:lang w:eastAsia="zh-CN"/>
        </w:rPr>
        <w:t>personal identification number________________________</w:t>
      </w:r>
      <w:r w:rsidRPr="00FF44AF">
        <w:rPr>
          <w:rFonts w:ascii="Calibri" w:hAnsi="Calibri"/>
          <w:color w:val="00B0F0"/>
          <w:sz w:val="24"/>
          <w:szCs w:val="24"/>
          <w:lang w:eastAsia="zh-CN"/>
        </w:rPr>
        <w:t>, ID</w:t>
      </w:r>
      <w:r>
        <w:rPr>
          <w:rFonts w:ascii="Calibri" w:hAnsi="Calibri"/>
          <w:color w:val="00B0F0"/>
          <w:sz w:val="24"/>
          <w:szCs w:val="24"/>
          <w:lang w:eastAsia="zh-CN"/>
        </w:rPr>
        <w:t xml:space="preserve"> </w:t>
      </w:r>
      <w:r w:rsidRPr="00FF44AF">
        <w:rPr>
          <w:rFonts w:ascii="Calibri" w:hAnsi="Calibri"/>
          <w:color w:val="00B0F0"/>
          <w:sz w:val="24"/>
          <w:szCs w:val="24"/>
          <w:lang w:eastAsia="zh-CN"/>
        </w:rPr>
        <w:t>number</w:t>
      </w:r>
      <w:r>
        <w:rPr>
          <w:rFonts w:ascii="Calibri" w:hAnsi="Calibri"/>
          <w:color w:val="00B0F0"/>
          <w:sz w:val="24"/>
          <w:szCs w:val="24"/>
          <w:lang w:eastAsia="zh-CN"/>
        </w:rPr>
        <w:t xml:space="preserve">________________ </w:t>
      </w:r>
      <w:r w:rsidRPr="00FF44AF">
        <w:rPr>
          <w:rFonts w:ascii="Calibri" w:hAnsi="Calibri"/>
          <w:color w:val="00B0F0"/>
          <w:sz w:val="24"/>
          <w:szCs w:val="24"/>
          <w:lang w:eastAsia="zh-CN"/>
        </w:rPr>
        <w:t>issued by</w:t>
      </w:r>
      <w:r>
        <w:rPr>
          <w:rFonts w:ascii="Calibri" w:hAnsi="Calibri"/>
          <w:color w:val="00B0F0"/>
          <w:sz w:val="24"/>
          <w:szCs w:val="24"/>
          <w:lang w:eastAsia="zh-CN"/>
        </w:rPr>
        <w:t>_____________________________</w:t>
      </w:r>
      <w:r w:rsidRPr="00FF44AF">
        <w:rPr>
          <w:rFonts w:ascii="Calibri" w:hAnsi="Calibri"/>
          <w:color w:val="00B0F0"/>
          <w:sz w:val="24"/>
          <w:szCs w:val="24"/>
          <w:lang w:eastAsia="zh-CN"/>
        </w:rPr>
        <w:t xml:space="preserve"> a</w:t>
      </w:r>
      <w:r>
        <w:rPr>
          <w:rFonts w:ascii="Calibri" w:hAnsi="Calibri"/>
          <w:color w:val="00B0F0"/>
          <w:sz w:val="24"/>
          <w:szCs w:val="24"/>
          <w:lang w:eastAsia="zh-CN"/>
        </w:rPr>
        <w:t>s a</w:t>
      </w:r>
      <w:r w:rsidRPr="00FF44AF">
        <w:rPr>
          <w:rFonts w:ascii="Calibri" w:hAnsi="Calibri"/>
          <w:color w:val="00B0F0"/>
          <w:sz w:val="24"/>
          <w:szCs w:val="24"/>
          <w:lang w:eastAsia="zh-CN"/>
        </w:rPr>
        <w:t xml:space="preserve"> person authorized to represent an economic entity</w:t>
      </w:r>
      <w:r>
        <w:rPr>
          <w:rFonts w:ascii="Calibri" w:hAnsi="Calibri"/>
          <w:color w:val="00B0F0"/>
          <w:sz w:val="24"/>
          <w:szCs w:val="24"/>
          <w:lang w:eastAsia="zh-CN"/>
        </w:rPr>
        <w:t>______________________________________________________________</w:t>
      </w:r>
    </w:p>
    <w:p w14:paraId="0F745197" w14:textId="77777777" w:rsidR="00291A70" w:rsidRPr="00291A70" w:rsidRDefault="00291A70" w:rsidP="00291A70">
      <w:pPr>
        <w:keepNext/>
        <w:numPr>
          <w:ilvl w:val="12"/>
          <w:numId w:val="0"/>
        </w:numPr>
        <w:tabs>
          <w:tab w:val="left" w:pos="2268"/>
        </w:tabs>
        <w:spacing w:line="240" w:lineRule="auto"/>
        <w:jc w:val="center"/>
        <w:rPr>
          <w:rFonts w:ascii="Calibri" w:hAnsi="Calibri"/>
          <w:color w:val="00B0F0"/>
          <w:sz w:val="18"/>
          <w:szCs w:val="18"/>
          <w:lang w:eastAsia="zh-CN"/>
        </w:rPr>
      </w:pPr>
      <w:r w:rsidRPr="00291A70">
        <w:rPr>
          <w:rFonts w:ascii="Calibri" w:hAnsi="Calibri"/>
          <w:color w:val="00B0F0"/>
          <w:sz w:val="18"/>
          <w:szCs w:val="18"/>
          <w:lang w:eastAsia="zh-CN"/>
        </w:rPr>
        <w:t>(name and address of the economic operator, OIB)</w:t>
      </w:r>
    </w:p>
    <w:p w14:paraId="7C6AD51C" w14:textId="447AE1C6"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under material and criminal liability declare that the </w:t>
      </w:r>
      <w:r>
        <w:rPr>
          <w:rFonts w:ascii="Calibri" w:hAnsi="Calibri"/>
          <w:color w:val="00B0F0"/>
          <w:sz w:val="24"/>
          <w:szCs w:val="24"/>
          <w:lang w:eastAsia="zh-CN"/>
        </w:rPr>
        <w:t>Tendere</w:t>
      </w:r>
      <w:r w:rsidRPr="00FF44AF">
        <w:rPr>
          <w:rFonts w:ascii="Calibri" w:hAnsi="Calibri"/>
          <w:color w:val="00B0F0"/>
          <w:sz w:val="24"/>
          <w:szCs w:val="24"/>
          <w:lang w:eastAsia="zh-CN"/>
        </w:rPr>
        <w:t>r and the person authorized to represent th</w:t>
      </w:r>
      <w:r>
        <w:rPr>
          <w:rFonts w:ascii="Calibri" w:hAnsi="Calibri"/>
          <w:color w:val="00B0F0"/>
          <w:sz w:val="24"/>
          <w:szCs w:val="24"/>
          <w:lang w:eastAsia="zh-CN"/>
        </w:rPr>
        <w:t>e Tenderer</w:t>
      </w:r>
      <w:r w:rsidRPr="00FF44AF">
        <w:rPr>
          <w:rFonts w:ascii="Calibri" w:hAnsi="Calibri"/>
          <w:color w:val="00B0F0"/>
          <w:sz w:val="24"/>
          <w:szCs w:val="24"/>
          <w:lang w:eastAsia="zh-CN"/>
        </w:rPr>
        <w:t>:</w:t>
      </w:r>
    </w:p>
    <w:p w14:paraId="297E8969" w14:textId="77777777"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p>
    <w:p w14:paraId="766A4CE5" w14:textId="015C51CD"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a) The </w:t>
      </w:r>
      <w:r>
        <w:rPr>
          <w:rFonts w:ascii="Calibri" w:hAnsi="Calibri"/>
          <w:color w:val="00B0F0"/>
          <w:sz w:val="24"/>
          <w:szCs w:val="24"/>
          <w:lang w:eastAsia="zh-CN"/>
        </w:rPr>
        <w:t>Tenderer</w:t>
      </w:r>
      <w:r w:rsidRPr="00FF44AF">
        <w:rPr>
          <w:rFonts w:ascii="Calibri" w:hAnsi="Calibri"/>
          <w:color w:val="00B0F0"/>
          <w:sz w:val="24"/>
          <w:szCs w:val="24"/>
          <w:lang w:eastAsia="zh-CN"/>
        </w:rPr>
        <w:t xml:space="preserve"> or person authorized for his legal representation is not legally convicted of a criminal offense of participation in a criminal organization, corruption, fraud, terrorism, terrorist financing, money laundering, child labor or other forms of trafficking.</w:t>
      </w:r>
    </w:p>
    <w:p w14:paraId="6714DF88" w14:textId="0EA51C27"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b) The Tenderer has fulfilled his obligation to pay due tax liabilities</w:t>
      </w:r>
      <w:r>
        <w:rPr>
          <w:rFonts w:ascii="Calibri" w:hAnsi="Calibri"/>
          <w:color w:val="00B0F0"/>
          <w:sz w:val="24"/>
          <w:szCs w:val="24"/>
          <w:lang w:eastAsia="zh-CN"/>
        </w:rPr>
        <w:t xml:space="preserve"> and</w:t>
      </w:r>
      <w:r w:rsidRPr="00FF44AF">
        <w:rPr>
          <w:rFonts w:ascii="Calibri" w:hAnsi="Calibri"/>
          <w:color w:val="00B0F0"/>
          <w:sz w:val="24"/>
          <w:szCs w:val="24"/>
          <w:lang w:eastAsia="zh-CN"/>
        </w:rPr>
        <w:t xml:space="preserve"> pension and health insurance obligations unless he or she has been subject to a special law for payment of these obligations or has been granted a postponement of payment.</w:t>
      </w:r>
    </w:p>
    <w:p w14:paraId="26D04571" w14:textId="2E71B258"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c) The </w:t>
      </w:r>
      <w:r>
        <w:rPr>
          <w:rFonts w:ascii="Calibri" w:hAnsi="Calibri"/>
          <w:color w:val="00B0F0"/>
          <w:sz w:val="24"/>
          <w:szCs w:val="24"/>
          <w:lang w:eastAsia="zh-CN"/>
        </w:rPr>
        <w:t>Tenderer</w:t>
      </w:r>
      <w:r w:rsidRPr="00FF44AF">
        <w:rPr>
          <w:rFonts w:ascii="Calibri" w:hAnsi="Calibri"/>
          <w:color w:val="00B0F0"/>
          <w:sz w:val="24"/>
          <w:szCs w:val="24"/>
          <w:lang w:eastAsia="zh-CN"/>
        </w:rPr>
        <w:t xml:space="preserve"> has not falsely presented or provided untruthful information regarding the terms that the </w:t>
      </w:r>
      <w:r>
        <w:rPr>
          <w:rFonts w:ascii="Calibri" w:hAnsi="Calibri"/>
          <w:color w:val="00B0F0"/>
          <w:sz w:val="24"/>
          <w:szCs w:val="24"/>
          <w:lang w:eastAsia="zh-CN"/>
        </w:rPr>
        <w:t>Contracting Authoriy</w:t>
      </w:r>
      <w:r w:rsidRPr="00FF44AF">
        <w:rPr>
          <w:rFonts w:ascii="Calibri" w:hAnsi="Calibri"/>
          <w:color w:val="00B0F0"/>
          <w:sz w:val="24"/>
          <w:szCs w:val="24"/>
          <w:lang w:eastAsia="zh-CN"/>
        </w:rPr>
        <w:t xml:space="preserve"> has stated as grounds for exclusion or qualification requirements.</w:t>
      </w:r>
    </w:p>
    <w:p w14:paraId="1F04BC25" w14:textId="77777777"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d) The Tenderer is not in bankruptcy, insolvency or liquidation proceedings, and his assets are not managed by a bankruptcy trustee or court, is not in agreement with creditors, has ceased business activities, and is not in any other similar situation arising from similar proceedings under national laws and regulations.</w:t>
      </w:r>
    </w:p>
    <w:p w14:paraId="13B2A4D8" w14:textId="6C0F6F48" w:rsidR="00291A70" w:rsidRPr="00FF44AF"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e) In the last two years until the beginning of the procurement procedure, the </w:t>
      </w:r>
      <w:r>
        <w:rPr>
          <w:rFonts w:ascii="Calibri" w:hAnsi="Calibri"/>
          <w:color w:val="00B0F0"/>
          <w:sz w:val="24"/>
          <w:szCs w:val="24"/>
          <w:lang w:eastAsia="zh-CN"/>
        </w:rPr>
        <w:t xml:space="preserve">Tenderer </w:t>
      </w:r>
      <w:r w:rsidRPr="00FF44AF">
        <w:rPr>
          <w:rFonts w:ascii="Calibri" w:hAnsi="Calibri"/>
          <w:color w:val="00B0F0"/>
          <w:sz w:val="24"/>
          <w:szCs w:val="24"/>
          <w:lang w:eastAsia="zh-CN"/>
        </w:rPr>
        <w:t xml:space="preserve">has not done a serious professional failure which the </w:t>
      </w:r>
      <w:r>
        <w:rPr>
          <w:rFonts w:ascii="Calibri" w:hAnsi="Calibri"/>
          <w:color w:val="00B0F0"/>
          <w:sz w:val="24"/>
          <w:szCs w:val="24"/>
          <w:lang w:eastAsia="zh-CN"/>
        </w:rPr>
        <w:t>Contracting authority</w:t>
      </w:r>
      <w:r w:rsidRPr="00FF44AF">
        <w:rPr>
          <w:rFonts w:ascii="Calibri" w:hAnsi="Calibri"/>
          <w:color w:val="00B0F0"/>
          <w:sz w:val="24"/>
          <w:szCs w:val="24"/>
          <w:lang w:eastAsia="zh-CN"/>
        </w:rPr>
        <w:t xml:space="preserve"> can prove in any way.</w:t>
      </w:r>
    </w:p>
    <w:p w14:paraId="476ABE4C" w14:textId="35403534" w:rsidR="00291A70" w:rsidRPr="006508B1" w:rsidRDefault="00291A70" w:rsidP="00291A70">
      <w:pPr>
        <w:keepNext/>
        <w:numPr>
          <w:ilvl w:val="12"/>
          <w:numId w:val="0"/>
        </w:numPr>
        <w:tabs>
          <w:tab w:val="left" w:pos="2268"/>
        </w:tabs>
        <w:spacing w:line="240" w:lineRule="auto"/>
        <w:jc w:val="both"/>
        <w:rPr>
          <w:rFonts w:ascii="Calibri" w:hAnsi="Calibri"/>
          <w:color w:val="00B0F0"/>
          <w:sz w:val="24"/>
          <w:szCs w:val="24"/>
          <w:lang w:eastAsia="zh-CN"/>
        </w:rPr>
      </w:pPr>
      <w:r w:rsidRPr="00FF44AF">
        <w:rPr>
          <w:rFonts w:ascii="Calibri" w:hAnsi="Calibri"/>
          <w:color w:val="00B0F0"/>
          <w:sz w:val="24"/>
          <w:szCs w:val="24"/>
          <w:lang w:eastAsia="zh-CN"/>
        </w:rPr>
        <w:t xml:space="preserve">f) There is no conflict of interest between the </w:t>
      </w:r>
      <w:r>
        <w:rPr>
          <w:rFonts w:ascii="Calibri" w:hAnsi="Calibri"/>
          <w:color w:val="00B0F0"/>
          <w:sz w:val="24"/>
          <w:szCs w:val="24"/>
          <w:lang w:eastAsia="zh-CN"/>
        </w:rPr>
        <w:t>Tenderer</w:t>
      </w:r>
      <w:r w:rsidRPr="00FF44AF">
        <w:rPr>
          <w:rFonts w:ascii="Calibri" w:hAnsi="Calibri"/>
          <w:color w:val="00B0F0"/>
          <w:sz w:val="24"/>
          <w:szCs w:val="24"/>
          <w:lang w:eastAsia="zh-CN"/>
        </w:rPr>
        <w:t xml:space="preserve"> and the members of the Procurement Committee, the persons authorized to represent the C</w:t>
      </w:r>
      <w:r>
        <w:rPr>
          <w:rFonts w:ascii="Calibri" w:hAnsi="Calibri"/>
          <w:color w:val="00B0F0"/>
          <w:sz w:val="24"/>
          <w:szCs w:val="24"/>
          <w:lang w:eastAsia="zh-CN"/>
        </w:rPr>
        <w:t>on</w:t>
      </w:r>
      <w:r w:rsidRPr="00FF44AF">
        <w:rPr>
          <w:rFonts w:ascii="Calibri" w:hAnsi="Calibri"/>
          <w:color w:val="00B0F0"/>
          <w:sz w:val="24"/>
          <w:szCs w:val="24"/>
          <w:lang w:eastAsia="zh-CN"/>
        </w:rPr>
        <w:t>t</w:t>
      </w:r>
      <w:r>
        <w:rPr>
          <w:rFonts w:ascii="Calibri" w:hAnsi="Calibri"/>
          <w:color w:val="00B0F0"/>
          <w:sz w:val="24"/>
          <w:szCs w:val="24"/>
          <w:lang w:eastAsia="zh-CN"/>
        </w:rPr>
        <w:t>racting Authority</w:t>
      </w:r>
      <w:r w:rsidRPr="00FF44AF">
        <w:rPr>
          <w:rFonts w:ascii="Calibri" w:hAnsi="Calibri"/>
          <w:color w:val="00B0F0"/>
          <w:sz w:val="24"/>
          <w:szCs w:val="24"/>
          <w:lang w:eastAsia="zh-CN"/>
        </w:rPr>
        <w:t xml:space="preserve"> or a </w:t>
      </w:r>
      <w:r w:rsidRPr="00FF44AF">
        <w:rPr>
          <w:rFonts w:ascii="Calibri" w:hAnsi="Calibri"/>
          <w:color w:val="00B0F0"/>
          <w:sz w:val="24"/>
          <w:szCs w:val="24"/>
          <w:lang w:eastAsia="zh-CN"/>
        </w:rPr>
        <w:lastRenderedPageBreak/>
        <w:t xml:space="preserve">person appointed for the </w:t>
      </w:r>
      <w:r>
        <w:rPr>
          <w:rFonts w:ascii="Calibri" w:hAnsi="Calibri"/>
          <w:color w:val="00B0F0"/>
          <w:sz w:val="24"/>
          <w:szCs w:val="24"/>
          <w:lang w:eastAsia="zh-CN"/>
        </w:rPr>
        <w:t>implementation</w:t>
      </w:r>
      <w:r w:rsidRPr="00FF44AF">
        <w:rPr>
          <w:rFonts w:ascii="Calibri" w:hAnsi="Calibri"/>
          <w:color w:val="00B0F0"/>
          <w:sz w:val="24"/>
          <w:szCs w:val="24"/>
          <w:lang w:eastAsia="zh-CN"/>
        </w:rPr>
        <w:t xml:space="preserve"> of a procurement procedure that can not be effectively remove</w:t>
      </w:r>
      <w:r>
        <w:rPr>
          <w:rFonts w:ascii="Calibri" w:hAnsi="Calibri"/>
          <w:color w:val="00B0F0"/>
          <w:sz w:val="24"/>
          <w:szCs w:val="24"/>
          <w:lang w:eastAsia="zh-CN"/>
        </w:rPr>
        <w:t>d</w:t>
      </w:r>
      <w:r w:rsidRPr="00FF44AF">
        <w:rPr>
          <w:rFonts w:ascii="Calibri" w:hAnsi="Calibri"/>
          <w:color w:val="00B0F0"/>
          <w:sz w:val="24"/>
          <w:szCs w:val="24"/>
          <w:lang w:eastAsia="zh-CN"/>
        </w:rPr>
        <w:t xml:space="preserve"> by the exclusion of those persons.</w:t>
      </w:r>
    </w:p>
    <w:p w14:paraId="29F7776A" w14:textId="15ACE07F" w:rsidR="00291A70" w:rsidRDefault="00291A70" w:rsidP="00291A70">
      <w:pPr>
        <w:spacing w:line="240" w:lineRule="auto"/>
        <w:jc w:val="both"/>
        <w:rPr>
          <w:rFonts w:ascii="Calibri" w:hAnsi="Calibri"/>
          <w:color w:val="00B0F0"/>
          <w:sz w:val="24"/>
          <w:szCs w:val="24"/>
        </w:rPr>
      </w:pPr>
    </w:p>
    <w:p w14:paraId="740E75E3" w14:textId="77777777" w:rsidR="00291A70" w:rsidRPr="00B537DE" w:rsidRDefault="00291A70" w:rsidP="00291A70">
      <w:pPr>
        <w:spacing w:before="1080" w:after="120" w:line="276" w:lineRule="auto"/>
        <w:jc w:val="both"/>
        <w:rPr>
          <w:rFonts w:ascii="Tele-GroteskNor" w:hAnsi="Tele-GroteskNor" w:cstheme="minorHAnsi"/>
          <w:color w:val="00B0F0"/>
          <w:lang w:eastAsia="hr-HR"/>
        </w:rPr>
      </w:pPr>
      <w:r w:rsidRPr="00B537DE">
        <w:rPr>
          <w:rFonts w:ascii="Tele-GroteskNor" w:hAnsi="Tele-GroteskNor" w:cstheme="minorHAnsi"/>
          <w:color w:val="00B0F0"/>
          <w:lang w:eastAsia="hr-HR"/>
        </w:rPr>
        <w:t>Place and date:</w:t>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p>
    <w:p w14:paraId="69CD77CE" w14:textId="3F6A795A" w:rsidR="00291A70" w:rsidRPr="00B537DE" w:rsidRDefault="002874F6" w:rsidP="00291A70">
      <w:pPr>
        <w:spacing w:line="276" w:lineRule="auto"/>
        <w:jc w:val="both"/>
        <w:rPr>
          <w:rFonts w:ascii="Tele-GroteskNor" w:hAnsi="Tele-GroteskNor" w:cstheme="minorHAnsi"/>
          <w:color w:val="00B0F0"/>
          <w:lang w:eastAsia="hr-HR"/>
        </w:rPr>
      </w:pPr>
      <w:r>
        <w:rPr>
          <w:rFonts w:ascii="Tele-GroteskNor" w:hAnsi="Tele-GroteskNor" w:cstheme="minorHAnsi"/>
          <w:noProof/>
          <w:color w:val="00B0F0"/>
          <w:lang w:eastAsia="hr-HR"/>
        </w:rPr>
        <w:pict w14:anchorId="73C24E19">
          <v:line id="_x0000_s1035" style="position:absolute;left:0;text-align:left;z-index:251671552;visibility:visible;mso-position-horizontal-relative:margin"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w:r>
      <w:r>
        <w:rPr>
          <w:rFonts w:ascii="Tele-GroteskNor" w:hAnsi="Tele-GroteskNor" w:cstheme="minorHAnsi"/>
          <w:noProof/>
          <w:color w:val="00B0F0"/>
          <w:lang w:eastAsia="hr-HR"/>
        </w:rPr>
        <w:pict w14:anchorId="003B0A80">
          <v:line id="_x0000_s1034" style="position:absolute;left:0;text-align:left;z-index:251670528;visibility:visible;mso-position-horizontal:left;mso-position-horizontal-relative:margin"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w:r>
      <w:r w:rsidR="00291A70" w:rsidRPr="00B537DE">
        <w:rPr>
          <w:rFonts w:ascii="Tele-GroteskNor" w:hAnsi="Tele-GroteskNor" w:cstheme="minorHAnsi"/>
          <w:color w:val="00B0F0"/>
          <w:lang w:eastAsia="hr-HR"/>
        </w:rPr>
        <w:tab/>
      </w:r>
      <w:r w:rsidR="00291A70" w:rsidRPr="00B537DE">
        <w:rPr>
          <w:rFonts w:ascii="Tele-GroteskNor" w:hAnsi="Tele-GroteskNor" w:cstheme="minorHAnsi"/>
          <w:color w:val="00B0F0"/>
          <w:lang w:eastAsia="hr-HR"/>
        </w:rPr>
        <w:tab/>
      </w:r>
      <w:r w:rsidR="00291A70" w:rsidRPr="00B537DE">
        <w:rPr>
          <w:rFonts w:ascii="Tele-GroteskNor" w:hAnsi="Tele-GroteskNor" w:cstheme="minorHAnsi"/>
          <w:color w:val="00B0F0"/>
          <w:lang w:eastAsia="hr-HR"/>
        </w:rPr>
        <w:tab/>
      </w:r>
      <w:r w:rsidR="00291A70" w:rsidRPr="00B537DE">
        <w:rPr>
          <w:rFonts w:ascii="Tele-GroteskNor" w:hAnsi="Tele-GroteskNor" w:cstheme="minorHAnsi"/>
          <w:color w:val="00B0F0"/>
          <w:lang w:eastAsia="hr-HR"/>
        </w:rPr>
        <w:tab/>
      </w:r>
      <w:r w:rsidR="00291A70" w:rsidRPr="00B537DE">
        <w:rPr>
          <w:rFonts w:ascii="Tele-GroteskNor" w:hAnsi="Tele-GroteskNor" w:cstheme="minorHAnsi"/>
          <w:color w:val="00B0F0"/>
          <w:lang w:eastAsia="hr-HR"/>
        </w:rPr>
        <w:tab/>
      </w:r>
      <w:r w:rsidR="00291A70" w:rsidRPr="00B537DE">
        <w:rPr>
          <w:rFonts w:ascii="Tele-GroteskNor" w:hAnsi="Tele-GroteskNor" w:cstheme="minorHAnsi"/>
          <w:color w:val="00B0F0"/>
          <w:lang w:eastAsia="hr-HR"/>
        </w:rPr>
        <w:tab/>
      </w:r>
    </w:p>
    <w:p w14:paraId="0A7A091C" w14:textId="0835C04F" w:rsidR="00291A70" w:rsidRPr="00B537DE" w:rsidRDefault="00291A70" w:rsidP="00291A70">
      <w:pPr>
        <w:spacing w:line="276" w:lineRule="auto"/>
        <w:jc w:val="both"/>
        <w:rPr>
          <w:rFonts w:ascii="Tele-GroteskNor" w:hAnsi="Tele-GroteskNor" w:cstheme="minorHAnsi"/>
          <w:color w:val="00B0F0"/>
          <w:sz w:val="18"/>
          <w:lang w:eastAsia="hr-HR"/>
        </w:rPr>
      </w:pP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Pr="00B537DE">
        <w:rPr>
          <w:rFonts w:ascii="Tele-GroteskNor" w:hAnsi="Tele-GroteskNor" w:cstheme="minorHAnsi"/>
          <w:color w:val="00B0F0"/>
          <w:lang w:eastAsia="hr-HR"/>
        </w:rPr>
        <w:tab/>
      </w:r>
      <w:r w:rsidR="00AE371C">
        <w:rPr>
          <w:rFonts w:ascii="Tele-GroteskNor" w:hAnsi="Tele-GroteskNor" w:cstheme="minorHAnsi"/>
          <w:color w:val="00B0F0"/>
          <w:lang w:eastAsia="hr-HR"/>
        </w:rPr>
        <w:t xml:space="preserve">    </w:t>
      </w:r>
      <w:r w:rsidRPr="00B537DE">
        <w:rPr>
          <w:rFonts w:ascii="Tele-GroteskNor" w:hAnsi="Tele-GroteskNor" w:cstheme="minorHAnsi"/>
          <w:i/>
          <w:color w:val="00B0F0"/>
          <w:sz w:val="18"/>
          <w:lang w:eastAsia="hr-HR"/>
        </w:rPr>
        <w:t xml:space="preserve">(signature </w:t>
      </w:r>
      <w:r w:rsidR="00AE371C">
        <w:rPr>
          <w:rFonts w:ascii="Tele-GroteskNor" w:hAnsi="Tele-GroteskNor" w:cstheme="minorHAnsi"/>
          <w:i/>
          <w:color w:val="00B0F0"/>
          <w:sz w:val="18"/>
          <w:lang w:eastAsia="hr-HR"/>
        </w:rPr>
        <w:t xml:space="preserve">and seal </w:t>
      </w:r>
      <w:r w:rsidRPr="00B537DE">
        <w:rPr>
          <w:rFonts w:ascii="Tele-GroteskNor" w:hAnsi="Tele-GroteskNor" w:cstheme="minorHAnsi"/>
          <w:i/>
          <w:color w:val="00B0F0"/>
          <w:sz w:val="18"/>
          <w:lang w:eastAsia="hr-HR"/>
        </w:rPr>
        <w:t>of authorized person)</w:t>
      </w:r>
    </w:p>
    <w:p w14:paraId="242D2A73" w14:textId="77777777" w:rsidR="00291A70" w:rsidRPr="00FF44AF" w:rsidRDefault="00291A70" w:rsidP="00291A70">
      <w:pPr>
        <w:spacing w:line="240" w:lineRule="auto"/>
        <w:jc w:val="both"/>
        <w:rPr>
          <w:rFonts w:ascii="Calibri" w:hAnsi="Calibri"/>
          <w:color w:val="00B0F0"/>
          <w:sz w:val="24"/>
          <w:szCs w:val="24"/>
        </w:rPr>
      </w:pPr>
    </w:p>
    <w:p w14:paraId="51E04C48" w14:textId="77777777" w:rsidR="00FF44AF" w:rsidRPr="00FF44AF" w:rsidRDefault="00FF44AF" w:rsidP="00FF44AF">
      <w:pPr>
        <w:spacing w:line="240" w:lineRule="auto"/>
        <w:jc w:val="both"/>
        <w:rPr>
          <w:rFonts w:ascii="Calibri" w:eastAsia="SimSun" w:hAnsi="Calibri"/>
          <w:color w:val="00B0F0"/>
          <w:sz w:val="24"/>
          <w:szCs w:val="24"/>
          <w:lang w:eastAsia="zh-CN"/>
        </w:rPr>
      </w:pPr>
    </w:p>
    <w:p w14:paraId="2B64D68E" w14:textId="5687D888" w:rsidR="00FF44AF" w:rsidRDefault="00FF44AF" w:rsidP="00FF44AF">
      <w:pPr>
        <w:keepNext/>
        <w:numPr>
          <w:ilvl w:val="12"/>
          <w:numId w:val="0"/>
        </w:numPr>
        <w:tabs>
          <w:tab w:val="left" w:pos="2268"/>
        </w:tabs>
        <w:spacing w:line="240" w:lineRule="auto"/>
        <w:jc w:val="both"/>
        <w:rPr>
          <w:rFonts w:ascii="Calibri" w:hAnsi="Calibri"/>
          <w:color w:val="00B0F0"/>
          <w:sz w:val="24"/>
          <w:szCs w:val="24"/>
        </w:rPr>
      </w:pPr>
    </w:p>
    <w:p w14:paraId="5D0B14CE" w14:textId="77777777" w:rsidR="00FF44AF" w:rsidRPr="00FF44AF" w:rsidRDefault="00FF44AF" w:rsidP="00FF44AF">
      <w:pPr>
        <w:keepNext/>
        <w:numPr>
          <w:ilvl w:val="12"/>
          <w:numId w:val="0"/>
        </w:numPr>
        <w:tabs>
          <w:tab w:val="left" w:pos="2268"/>
        </w:tabs>
        <w:spacing w:line="240" w:lineRule="auto"/>
        <w:jc w:val="both"/>
        <w:rPr>
          <w:rFonts w:ascii="Calibri" w:hAnsi="Calibri"/>
          <w:color w:val="00B0F0"/>
          <w:sz w:val="24"/>
          <w:szCs w:val="24"/>
          <w:lang w:eastAsia="zh-CN"/>
        </w:rPr>
      </w:pPr>
    </w:p>
    <w:p w14:paraId="1B5681D0" w14:textId="77777777" w:rsidR="00FF44AF" w:rsidRPr="00E850E9" w:rsidRDefault="00FF44AF" w:rsidP="00E850E9">
      <w:pPr>
        <w:spacing w:line="276" w:lineRule="auto"/>
        <w:jc w:val="both"/>
        <w:rPr>
          <w:rFonts w:ascii="Tele-GroteskNor" w:hAnsi="Tele-GroteskNor" w:cstheme="minorHAnsi"/>
          <w:sz w:val="18"/>
          <w:lang w:eastAsia="hr-HR"/>
        </w:rPr>
      </w:pPr>
    </w:p>
    <w:sectPr w:rsidR="00FF44AF" w:rsidRPr="00E850E9" w:rsidSect="001B657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5FF15" w14:textId="77777777" w:rsidR="00E850E9" w:rsidRDefault="00E850E9" w:rsidP="00E850E9">
      <w:pPr>
        <w:spacing w:after="0" w:line="240" w:lineRule="auto"/>
      </w:pPr>
      <w:r>
        <w:separator/>
      </w:r>
    </w:p>
  </w:endnote>
  <w:endnote w:type="continuationSeparator" w:id="0">
    <w:p w14:paraId="3A778533" w14:textId="77777777" w:rsidR="00E850E9" w:rsidRDefault="00E850E9"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354C5" w14:textId="77777777" w:rsidR="000E0DFD" w:rsidRDefault="000E0DFD">
    <w:pPr>
      <w:pStyle w:val="Footer"/>
    </w:pPr>
    <w:r w:rsidRPr="000E0DFD">
      <w:rPr>
        <w:noProof/>
        <w:lang w:eastAsia="hr-HR"/>
      </w:rPr>
      <w:drawing>
        <wp:inline distT="0" distB="0" distL="0" distR="0" wp14:anchorId="1151D972" wp14:editId="0C0FAC94">
          <wp:extent cx="5760720" cy="999794"/>
          <wp:effectExtent l="19050" t="0" r="0" b="0"/>
          <wp:docPr id="2" name="Slika 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srcRect l="7132" t="46903" r="16790" b="28497"/>
                  <a:stretch/>
                </pic:blipFill>
                <pic:spPr bwMode="auto">
                  <a:xfrm>
                    <a:off x="0" y="0"/>
                    <a:ext cx="5760720" cy="999794"/>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B2D75" w14:textId="77777777" w:rsidR="00E850E9" w:rsidRDefault="00E850E9" w:rsidP="00E850E9">
      <w:pPr>
        <w:spacing w:after="0" w:line="240" w:lineRule="auto"/>
      </w:pPr>
      <w:r>
        <w:separator/>
      </w:r>
    </w:p>
  </w:footnote>
  <w:footnote w:type="continuationSeparator" w:id="0">
    <w:p w14:paraId="16BA5F93" w14:textId="77777777" w:rsidR="00E850E9" w:rsidRDefault="00E850E9"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2475D" w14:textId="3D2C2E80" w:rsidR="00E850E9" w:rsidRDefault="00B92CFE">
    <w:pPr>
      <w:pStyle w:val="Header"/>
    </w:pPr>
    <w:r>
      <w:tab/>
    </w:r>
    <w:r>
      <w:tab/>
      <w:t>0</w:t>
    </w:r>
    <w:r w:rsidR="0095789F">
      <w:t>2</w:t>
    </w:r>
    <w:r w:rsidR="00E850E9">
      <w:t>/20</w:t>
    </w:r>
    <w:r w:rsidR="0095789F">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50E9"/>
    <w:rsid w:val="00045575"/>
    <w:rsid w:val="000E0DFD"/>
    <w:rsid w:val="00146AB6"/>
    <w:rsid w:val="001B657B"/>
    <w:rsid w:val="0025449C"/>
    <w:rsid w:val="00274EA5"/>
    <w:rsid w:val="002874F6"/>
    <w:rsid w:val="00291A70"/>
    <w:rsid w:val="003A59C3"/>
    <w:rsid w:val="004E73BC"/>
    <w:rsid w:val="00537797"/>
    <w:rsid w:val="00675A8B"/>
    <w:rsid w:val="008D4B3E"/>
    <w:rsid w:val="0095789F"/>
    <w:rsid w:val="00AE371C"/>
    <w:rsid w:val="00B92CFE"/>
    <w:rsid w:val="00BD0375"/>
    <w:rsid w:val="00C2181A"/>
    <w:rsid w:val="00E850E9"/>
    <w:rsid w:val="00EB412A"/>
    <w:rsid w:val="00FF44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4ADEB77"/>
  <w15:docId w15:val="{E126BFBF-9ABA-43CF-851B-BE1B6D51F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0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0E9"/>
  </w:style>
  <w:style w:type="paragraph" w:styleId="Footer">
    <w:name w:val="footer"/>
    <w:basedOn w:val="Normal"/>
    <w:link w:val="FooterChar"/>
    <w:uiPriority w:val="99"/>
    <w:unhideWhenUsed/>
    <w:rsid w:val="00E850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0E9"/>
  </w:style>
  <w:style w:type="paragraph" w:styleId="BalloonText">
    <w:name w:val="Balloon Text"/>
    <w:basedOn w:val="Normal"/>
    <w:link w:val="BalloonTextChar"/>
    <w:uiPriority w:val="99"/>
    <w:semiHidden/>
    <w:unhideWhenUsed/>
    <w:rsid w:val="000E0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Kosta Bekić</cp:lastModifiedBy>
  <cp:revision>15</cp:revision>
  <dcterms:created xsi:type="dcterms:W3CDTF">2018-11-09T11:58:00Z</dcterms:created>
  <dcterms:modified xsi:type="dcterms:W3CDTF">2020-02-21T11:54:00Z</dcterms:modified>
</cp:coreProperties>
</file>